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AF" w:rsidRDefault="00A44415" w:rsidP="005B740D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15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5B740D" w:rsidRDefault="005B740D" w:rsidP="005B740D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15" w:rsidRDefault="00A44415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3460">
        <w:rPr>
          <w:rFonts w:ascii="Times New Roman" w:hAnsi="Times New Roman" w:cs="Times New Roman"/>
          <w:sz w:val="28"/>
          <w:szCs w:val="28"/>
        </w:rPr>
        <w:t>Народные музыкальные инструменты.</w:t>
      </w:r>
    </w:p>
    <w:p w:rsidR="005B740D" w:rsidRDefault="00A44415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3460">
        <w:rPr>
          <w:rFonts w:ascii="Times New Roman" w:hAnsi="Times New Roman" w:cs="Times New Roman"/>
          <w:sz w:val="28"/>
          <w:szCs w:val="28"/>
        </w:rPr>
        <w:t>Народные гуляния – Масленица.</w:t>
      </w:r>
    </w:p>
    <w:p w:rsidR="00A44415" w:rsidRDefault="005B740D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Необрядовая свадебная музыка: инструментальные ансамбли и их роль в свадебной драме.</w:t>
      </w:r>
    </w:p>
    <w:p w:rsidR="005B740D" w:rsidRDefault="005B740D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Региональные особенности лирических протяжных песен.</w:t>
      </w:r>
    </w:p>
    <w:p w:rsidR="00533460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Русский героический эпос – былины.</w:t>
      </w:r>
    </w:p>
    <w:p w:rsidR="00533460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Революционная песня: причины возникновения, музыкальные и поэтические особенности.</w:t>
      </w:r>
    </w:p>
    <w:p w:rsidR="005B740D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40D">
        <w:rPr>
          <w:rFonts w:ascii="Times New Roman" w:hAnsi="Times New Roman" w:cs="Times New Roman"/>
          <w:sz w:val="28"/>
          <w:szCs w:val="28"/>
        </w:rPr>
        <w:t>. Народная песня советского периода.</w:t>
      </w:r>
    </w:p>
    <w:p w:rsidR="005B740D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40D">
        <w:rPr>
          <w:rFonts w:ascii="Times New Roman" w:hAnsi="Times New Roman" w:cs="Times New Roman"/>
          <w:sz w:val="28"/>
          <w:szCs w:val="28"/>
        </w:rPr>
        <w:t>. Фольклор Луганщины.</w:t>
      </w:r>
    </w:p>
    <w:p w:rsidR="005B740D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740D">
        <w:rPr>
          <w:rFonts w:ascii="Times New Roman" w:hAnsi="Times New Roman" w:cs="Times New Roman"/>
          <w:sz w:val="28"/>
          <w:szCs w:val="28"/>
        </w:rPr>
        <w:t>. Использование фольклорных образцов в классической русской музыке.</w:t>
      </w:r>
    </w:p>
    <w:p w:rsidR="005B740D" w:rsidRPr="00A44415" w:rsidRDefault="00533460" w:rsidP="005B740D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740D">
        <w:rPr>
          <w:rFonts w:ascii="Times New Roman" w:hAnsi="Times New Roman" w:cs="Times New Roman"/>
          <w:sz w:val="28"/>
          <w:szCs w:val="28"/>
        </w:rPr>
        <w:t>. Народная песня в творчестве современных эстрадных исполнителей и музыкальных коллективов.</w:t>
      </w:r>
    </w:p>
    <w:sectPr w:rsidR="005B740D" w:rsidRPr="00A44415" w:rsidSect="002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44415"/>
    <w:rsid w:val="002B48AF"/>
    <w:rsid w:val="00475144"/>
    <w:rsid w:val="00533460"/>
    <w:rsid w:val="005B740D"/>
    <w:rsid w:val="00652333"/>
    <w:rsid w:val="00A4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2016-07-03T21:02:00Z</dcterms:created>
  <dcterms:modified xsi:type="dcterms:W3CDTF">2016-07-03T21:39:00Z</dcterms:modified>
</cp:coreProperties>
</file>