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Основы изобразительной грамоты / Г.В. Беда. - М.: Просвещение, 1988.- 197с.: ил. </w:t>
      </w:r>
    </w:p>
    <w:p w:rsidR="00B33D72" w:rsidRDefault="003E341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>.</w:t>
      </w:r>
    </w:p>
    <w:p w:rsidR="00B33D72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/ 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.: АСТ: Астрель, 2006. – 347с.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6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>КСМО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., </w:t>
      </w:r>
    </w:p>
    <w:p w:rsidR="00E263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B33D7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B33D72" w:rsidRDefault="003E341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89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Л. Гордон. – М.:</w:t>
      </w:r>
    </w:p>
    <w:p w:rsidR="00A84F89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Изд-во ЭКСМО, 2004. – 120с. </w:t>
      </w:r>
    </w:p>
    <w:p w:rsidR="00A84F89" w:rsidRDefault="003E3413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2636A" w:rsidRPr="00ED590D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Л. Гордон. – М.: Изд-во ЭКСМО – Пресс, 2000. – 128с. </w:t>
      </w:r>
      <w:hyperlink r:id="rId10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CE55B2" w:rsidRDefault="00A42C6A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А. Кириченко, И.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CE55B2" w:rsidRDefault="003E341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CE55B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С. Кузин. – М.: Издательский центр «Академия»,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2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B2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 xml:space="preserve"> учебник для худож</w:t>
      </w:r>
      <w:r w:rsidR="00CE55B2">
        <w:rPr>
          <w:rFonts w:ascii="Times New Roman" w:hAnsi="Times New Roman" w:cs="Times New Roman"/>
          <w:sz w:val="28"/>
          <w:szCs w:val="28"/>
        </w:rPr>
        <w:t>ников</w:t>
      </w:r>
      <w:r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CE55B2">
        <w:rPr>
          <w:rFonts w:ascii="Times New Roman" w:hAnsi="Times New Roman" w:cs="Times New Roman"/>
          <w:sz w:val="28"/>
          <w:szCs w:val="28"/>
        </w:rPr>
        <w:t xml:space="preserve">ественно </w:t>
      </w:r>
    </w:p>
    <w:p w:rsid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A42C6A">
        <w:rPr>
          <w:rFonts w:ascii="Times New Roman" w:hAnsi="Times New Roman" w:cs="Times New Roman"/>
          <w:sz w:val="28"/>
          <w:szCs w:val="28"/>
        </w:rPr>
        <w:t>-промышл</w:t>
      </w:r>
      <w:r w:rsidR="00CE55B2">
        <w:rPr>
          <w:rFonts w:ascii="Times New Roman" w:hAnsi="Times New Roman" w:cs="Times New Roman"/>
          <w:sz w:val="28"/>
          <w:szCs w:val="28"/>
        </w:rPr>
        <w:t>енных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М.: Высшая школа, 1978, </w:t>
      </w:r>
      <w:r w:rsidR="00CD02F1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A42C6A" w:rsidRPr="00A42C6A" w:rsidRDefault="003E3413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42C6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A42C6A">
        <w:rPr>
          <w:rFonts w:ascii="Times New Roman" w:hAnsi="Times New Roman" w:cs="Times New Roman"/>
          <w:sz w:val="28"/>
          <w:szCs w:val="28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244C5D" w:rsidRDefault="003E341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Федоров М.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  <w:hyperlink r:id="rId15" w:history="1">
        <w:r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2636A" w:rsidRPr="001E52EA" w:rsidRDefault="003E341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Ф. Основы рисунка. /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B81617" w:rsidRDefault="003E3413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561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Default="00301561" w:rsidP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483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</w:p>
    <w:p w:rsidR="00301561" w:rsidRDefault="00301561" w:rsidP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1561" w:rsidRDefault="00301561" w:rsidP="0030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Яблонский В. А. Преподавание предметов «Рисунок» и «Основы композиции»:-3-е 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 А. Яблонский, - М: Высшая школа. 1989. -78с.; ил.</w:t>
      </w:r>
    </w:p>
    <w:p w:rsidR="00301561" w:rsidRDefault="00301561" w:rsidP="00301561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 А. Королева, изд. «Изобразительное искусство», 1981, Москва.</w:t>
      </w:r>
    </w:p>
    <w:p w:rsidR="00301561" w:rsidRDefault="00301561" w:rsidP="0030156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 Е. Рисунок головы человека: учеб. Пособие/ В. Е. Нестеренко. - Минск: высшая школа, 2006. - 208с.</w:t>
      </w:r>
    </w:p>
    <w:p w:rsidR="00301561" w:rsidRDefault="00301561" w:rsidP="00301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61" w:rsidRPr="00E2636A" w:rsidRDefault="00301561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561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136673"/>
    <w:rsid w:val="002262D1"/>
    <w:rsid w:val="00244C5D"/>
    <w:rsid w:val="00301561"/>
    <w:rsid w:val="003E3413"/>
    <w:rsid w:val="00483168"/>
    <w:rsid w:val="00A42C6A"/>
    <w:rsid w:val="00A84F89"/>
    <w:rsid w:val="00B33D72"/>
    <w:rsid w:val="00B40183"/>
    <w:rsid w:val="00B81617"/>
    <w:rsid w:val="00CD02F1"/>
    <w:rsid w:val="00CE55B2"/>
    <w:rsid w:val="00E2636A"/>
    <w:rsid w:val="00E5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</cp:revision>
  <dcterms:created xsi:type="dcterms:W3CDTF">2016-03-18T20:44:00Z</dcterms:created>
  <dcterms:modified xsi:type="dcterms:W3CDTF">2017-03-15T13:04:00Z</dcterms:modified>
</cp:coreProperties>
</file>