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6332E">
        <w:rPr>
          <w:rFonts w:asciiTheme="majorBidi" w:hAnsiTheme="majorBidi" w:cstheme="majorBidi"/>
          <w:b/>
          <w:bCs/>
          <w:sz w:val="28"/>
          <w:szCs w:val="28"/>
        </w:rPr>
        <w:t>МЕТОДИЧЕСКИЕ УКАЗАНИЯ К САМОСТОЯТЕЛЬНОЙ РАБОТЕ СТУДЕНТОВ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Одним из главных составляющих подготовки профессиональных выпускников вуза является обучение студентов самостоятельной работе, так как в современном обществе все более возрастает необходимость использования образования как механизма развития творческой личности, что может быть реализовано студентами в результате их автономной деятельности. Изучение иностранного языка предполагает формирование коммуникативной компетенции – способности к иноязычному общению.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Исходя из целей, для самостоятельной работы студентам рекомендуется использование домашнего чтения.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E3165A" w:rsidRPr="0006332E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06332E">
        <w:rPr>
          <w:rFonts w:asciiTheme="majorBidi" w:hAnsiTheme="majorBidi" w:cstheme="majorBidi"/>
          <w:b/>
          <w:sz w:val="28"/>
          <w:szCs w:val="28"/>
        </w:rPr>
        <w:t>ИСПОЛЬЗОВАНИЕ ДОМАШНЕГО ЧТЕНИЯ КАК ВИДА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06332E">
        <w:rPr>
          <w:rFonts w:asciiTheme="majorBidi" w:hAnsiTheme="majorBidi" w:cstheme="majorBidi"/>
          <w:b/>
          <w:sz w:val="28"/>
          <w:szCs w:val="28"/>
        </w:rPr>
        <w:t>САМОСТОЯТЕЛЬНОЙ РАБОТЫ СТУДЕНТОВ.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E3165A" w:rsidRPr="0006332E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Theme="majorBidi" w:hAnsiTheme="majorBidi" w:cstheme="majorBidi"/>
          <w:b/>
          <w:sz w:val="28"/>
          <w:szCs w:val="28"/>
          <w:lang w:val="de-DE"/>
        </w:rPr>
      </w:pPr>
      <w:r w:rsidRPr="0006332E">
        <w:rPr>
          <w:rFonts w:asciiTheme="majorBidi" w:hAnsiTheme="majorBidi" w:cstheme="majorBidi"/>
          <w:b/>
          <w:sz w:val="28"/>
          <w:szCs w:val="28"/>
          <w:lang w:val="de-DE"/>
        </w:rPr>
        <w:t xml:space="preserve">Die Benutzung des Hauslesens als Art der </w:t>
      </w:r>
      <w:proofErr w:type="spellStart"/>
      <w:r w:rsidRPr="0006332E">
        <w:rPr>
          <w:rFonts w:asciiTheme="majorBidi" w:hAnsiTheme="majorBidi" w:cstheme="majorBidi"/>
          <w:b/>
          <w:sz w:val="28"/>
          <w:szCs w:val="28"/>
          <w:lang w:val="de-DE"/>
        </w:rPr>
        <w:t>selbststandigen</w:t>
      </w:r>
      <w:proofErr w:type="spellEnd"/>
      <w:r w:rsidRPr="0006332E">
        <w:rPr>
          <w:rFonts w:asciiTheme="majorBidi" w:hAnsiTheme="majorBidi" w:cstheme="majorBidi"/>
          <w:b/>
          <w:sz w:val="28"/>
          <w:szCs w:val="28"/>
          <w:lang w:val="de-DE"/>
        </w:rPr>
        <w:t xml:space="preserve">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  <w:lang w:val="de-DE"/>
        </w:rPr>
      </w:pP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Образовательная функция домашнего чтения − </w:t>
      </w:r>
      <w:proofErr w:type="spellStart"/>
      <w:r w:rsidRPr="0006332E">
        <w:rPr>
          <w:rFonts w:asciiTheme="majorBidi" w:hAnsiTheme="majorBidi" w:cstheme="majorBidi"/>
          <w:sz w:val="28"/>
          <w:szCs w:val="28"/>
        </w:rPr>
        <w:t>культуросозидательная</w:t>
      </w:r>
      <w:proofErr w:type="spellEnd"/>
      <w:r w:rsidRPr="0006332E">
        <w:rPr>
          <w:rFonts w:asciiTheme="majorBidi" w:hAnsiTheme="majorBidi" w:cstheme="majorBidi"/>
          <w:sz w:val="28"/>
          <w:szCs w:val="28"/>
        </w:rPr>
        <w:t xml:space="preserve">, которая обеспечивает сохранение, передачу и развитие общеобразовательной культуры личности средствами литературно-художественного компонента, предполагающего доступ к другой национальной культуре. Это дает возможность преодолеть национальный </w:t>
      </w:r>
      <w:proofErr w:type="spellStart"/>
      <w:r w:rsidRPr="0006332E">
        <w:rPr>
          <w:rFonts w:asciiTheme="majorBidi" w:hAnsiTheme="majorBidi" w:cstheme="majorBidi"/>
          <w:sz w:val="28"/>
          <w:szCs w:val="28"/>
        </w:rPr>
        <w:t>культуроцентризм</w:t>
      </w:r>
      <w:proofErr w:type="spellEnd"/>
      <w:r w:rsidRPr="0006332E">
        <w:rPr>
          <w:rFonts w:asciiTheme="majorBidi" w:hAnsiTheme="majorBidi" w:cstheme="majorBidi"/>
          <w:sz w:val="28"/>
          <w:szCs w:val="28"/>
        </w:rPr>
        <w:t xml:space="preserve"> и внести существенный вклад в повышение уровня их гуманитарного образования. Развивающая функция домашнего чтения – формирующая самостоятельное эстетическое отношение к окружающему миру, критическое, творческое мышление в процессе знакомства с лучшими литературными произведениями зарубежной литературы.  Обучающая функция домашнего чтения – формирующая умения так называемого «интеллектуального и коммуникативного чтения», соотнесение содержания произведения со своим </w:t>
      </w:r>
      <w:r w:rsidRPr="0006332E">
        <w:rPr>
          <w:rFonts w:asciiTheme="majorBidi" w:hAnsiTheme="majorBidi" w:cstheme="majorBidi"/>
          <w:sz w:val="28"/>
          <w:szCs w:val="28"/>
        </w:rPr>
        <w:lastRenderedPageBreak/>
        <w:t xml:space="preserve">личным опытом и умение аргументировано изложить свое понимание проблем, затронутых в художественном произведении.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Главными источниками, способствующими формированию коммуникативной компетенции, является художественная и профессиональная литература, т.е. тексты, которые содержат профессионально-ориентированную информацию. Это могут быть различные рассказы, статьи, документы и многое другое. В связи с этим возникает вопрос о критериях отбора текстов для индивидуального домашнего чтения.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тематическая  близость  предмета  изложения  жизненному  опыту  и  интересам  </w:t>
      </w:r>
      <w:proofErr w:type="gramStart"/>
      <w:r w:rsidRPr="0006332E">
        <w:rPr>
          <w:rFonts w:asciiTheme="majorBidi" w:hAnsiTheme="majorBidi" w:cstheme="majorBidi"/>
          <w:sz w:val="28"/>
          <w:szCs w:val="28"/>
        </w:rPr>
        <w:t>обучаемых</w:t>
      </w:r>
      <w:proofErr w:type="gramEnd"/>
      <w:r w:rsidRPr="0006332E">
        <w:rPr>
          <w:rFonts w:asciiTheme="majorBidi" w:hAnsiTheme="majorBidi" w:cstheme="majorBidi"/>
          <w:sz w:val="28"/>
          <w:szCs w:val="28"/>
        </w:rPr>
        <w:t xml:space="preserve">. 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Основными критериями, которым должны соответствовать тексты для домашнего чтения по специальности, являются следующие: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1)  аутентичность;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2)  тематическая направленность, которая соответствуют интересам студента;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3)  создание положительной мотивации.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Индивидуальное домашнее чтение в высшем учебном заведении подразумевает самостоятельный поиск материала. К наиболее доступным источникам для студентов относятся книжные магазины и библиотеки. При наличии компьютера у студентов имеется реальная возможность найти необходимый материал в Интернете.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Задача преподавателя – предложить студентам информацию об  источниках и дать рекомендации по выбору литературы и статей для индивидуального чтения.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Студент должен сам проявить инициативу при выборе текста для домашнего чтения, что позволит ему найти наиболее интересную для себя тему и получить более глубокие и прочные знания по иностранному языку, а также по изучаемой специальности. </w:t>
      </w:r>
    </w:p>
    <w:p w:rsidR="00E3165A" w:rsidRPr="0006332E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6332E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</w:t>
      </w:r>
    </w:p>
    <w:p w:rsidR="0006332E" w:rsidRDefault="0006332E" w:rsidP="00E3165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3165A" w:rsidRPr="0006332E" w:rsidRDefault="00E3165A" w:rsidP="00E3165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6332E">
        <w:rPr>
          <w:rFonts w:asciiTheme="majorBidi" w:hAnsiTheme="majorBidi" w:cstheme="majorBidi"/>
          <w:b/>
          <w:sz w:val="28"/>
          <w:szCs w:val="28"/>
        </w:rPr>
        <w:lastRenderedPageBreak/>
        <w:t>САМОСТОЯТЕЛЬНАЯ РАБОТА</w:t>
      </w: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562"/>
        <w:gridCol w:w="2237"/>
        <w:gridCol w:w="1628"/>
      </w:tblGrid>
      <w:tr w:rsidR="00E3165A" w:rsidRPr="0006332E" w:rsidTr="00CE230C">
        <w:trPr>
          <w:trHeight w:val="559"/>
          <w:jc w:val="center"/>
        </w:trPr>
        <w:tc>
          <w:tcPr>
            <w:tcW w:w="700" w:type="dxa"/>
            <w:vAlign w:val="center"/>
          </w:tcPr>
          <w:p w:rsidR="00E3165A" w:rsidRPr="0006332E" w:rsidRDefault="00E3165A" w:rsidP="00CE230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332E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  <w:p w:rsidR="00E3165A" w:rsidRPr="0006332E" w:rsidRDefault="00E3165A" w:rsidP="00CE230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06332E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gramEnd"/>
            <w:r w:rsidRPr="0006332E">
              <w:rPr>
                <w:rFonts w:asciiTheme="majorBidi" w:hAnsiTheme="majorBidi" w:cstheme="majorBidi"/>
                <w:sz w:val="24"/>
                <w:szCs w:val="24"/>
              </w:rPr>
              <w:t>/п</w:t>
            </w:r>
          </w:p>
        </w:tc>
        <w:tc>
          <w:tcPr>
            <w:tcW w:w="3562" w:type="dxa"/>
            <w:vAlign w:val="center"/>
          </w:tcPr>
          <w:p w:rsidR="00E3165A" w:rsidRPr="0006332E" w:rsidRDefault="00E3165A" w:rsidP="00CE230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332E">
              <w:rPr>
                <w:rFonts w:asciiTheme="majorBidi" w:hAnsiTheme="majorBidi" w:cstheme="majorBidi"/>
                <w:sz w:val="24"/>
                <w:szCs w:val="24"/>
              </w:rPr>
              <w:t>Тема</w:t>
            </w:r>
          </w:p>
        </w:tc>
        <w:tc>
          <w:tcPr>
            <w:tcW w:w="2237" w:type="dxa"/>
            <w:vAlign w:val="center"/>
          </w:tcPr>
          <w:p w:rsidR="00E3165A" w:rsidRPr="0006332E" w:rsidRDefault="00E3165A" w:rsidP="00CE230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332E">
              <w:rPr>
                <w:rFonts w:asciiTheme="majorBidi" w:hAnsiTheme="majorBidi" w:cstheme="majorBidi"/>
                <w:sz w:val="24"/>
                <w:szCs w:val="24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E3165A" w:rsidRPr="0006332E" w:rsidRDefault="00E3165A" w:rsidP="00CE230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332E">
              <w:rPr>
                <w:rFonts w:asciiTheme="majorBidi" w:hAnsiTheme="majorBidi" w:cstheme="majorBidi"/>
                <w:sz w:val="24"/>
                <w:szCs w:val="24"/>
              </w:rPr>
              <w:t>Количество часов</w:t>
            </w:r>
          </w:p>
        </w:tc>
      </w:tr>
      <w:tr w:rsidR="00E3165A" w:rsidRPr="0006332E" w:rsidTr="00CE230C">
        <w:trPr>
          <w:jc w:val="center"/>
        </w:trPr>
        <w:tc>
          <w:tcPr>
            <w:tcW w:w="700" w:type="dxa"/>
            <w:vAlign w:val="center"/>
          </w:tcPr>
          <w:p w:rsidR="00E3165A" w:rsidRPr="0006332E" w:rsidRDefault="00E3165A" w:rsidP="00CE230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332E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562" w:type="dxa"/>
            <w:vAlign w:val="center"/>
          </w:tcPr>
          <w:p w:rsidR="00E3165A" w:rsidRPr="0006332E" w:rsidRDefault="00E3165A" w:rsidP="00CE230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332E">
              <w:rPr>
                <w:rFonts w:asciiTheme="majorBidi" w:hAnsiTheme="majorBidi" w:cstheme="majorBidi"/>
                <w:sz w:val="24"/>
                <w:szCs w:val="24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E3165A" w:rsidRPr="0006332E" w:rsidRDefault="00E3165A" w:rsidP="00CE230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332E">
              <w:rPr>
                <w:rFonts w:asciiTheme="majorBidi" w:hAnsiTheme="majorBidi" w:cstheme="majorBidi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  <w:vAlign w:val="center"/>
          </w:tcPr>
          <w:p w:rsidR="00E3165A" w:rsidRPr="0006332E" w:rsidRDefault="00E3165A" w:rsidP="00CE230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6332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38</w:t>
            </w:r>
          </w:p>
        </w:tc>
      </w:tr>
      <w:tr w:rsidR="00E3165A" w:rsidRPr="0006332E" w:rsidTr="00CE230C">
        <w:trPr>
          <w:trHeight w:val="326"/>
          <w:jc w:val="center"/>
        </w:trPr>
        <w:tc>
          <w:tcPr>
            <w:tcW w:w="700" w:type="dxa"/>
            <w:vAlign w:val="center"/>
          </w:tcPr>
          <w:p w:rsidR="00E3165A" w:rsidRPr="0006332E" w:rsidRDefault="00E3165A" w:rsidP="00CE230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E3165A" w:rsidRPr="0006332E" w:rsidRDefault="00E3165A" w:rsidP="00CE230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6332E">
              <w:rPr>
                <w:rFonts w:asciiTheme="majorBidi" w:hAnsiTheme="majorBidi" w:cstheme="majorBidi"/>
                <w:sz w:val="24"/>
                <w:szCs w:val="24"/>
              </w:rPr>
              <w:t>Всего:</w:t>
            </w:r>
          </w:p>
        </w:tc>
        <w:tc>
          <w:tcPr>
            <w:tcW w:w="1628" w:type="dxa"/>
            <w:vAlign w:val="center"/>
          </w:tcPr>
          <w:p w:rsidR="00E3165A" w:rsidRPr="0006332E" w:rsidRDefault="00E3165A" w:rsidP="00CE230C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6332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38</w:t>
            </w:r>
          </w:p>
        </w:tc>
      </w:tr>
    </w:tbl>
    <w:p w:rsidR="00E3165A" w:rsidRPr="0006332E" w:rsidRDefault="00E3165A" w:rsidP="00E3165A">
      <w:pPr>
        <w:shd w:val="clear" w:color="auto" w:fill="FFFFFF"/>
        <w:spacing w:line="240" w:lineRule="auto"/>
        <w:ind w:left="24"/>
        <w:jc w:val="center"/>
        <w:rPr>
          <w:rFonts w:asciiTheme="majorBidi" w:hAnsiTheme="majorBidi" w:cstheme="majorBidi"/>
          <w:b/>
          <w:bCs/>
          <w:spacing w:val="-16"/>
          <w:sz w:val="28"/>
          <w:szCs w:val="28"/>
        </w:rPr>
      </w:pPr>
    </w:p>
    <w:p w:rsidR="00E3165A" w:rsidRPr="0006332E" w:rsidRDefault="00E3165A" w:rsidP="00E3165A">
      <w:pPr>
        <w:shd w:val="clear" w:color="auto" w:fill="FFFFFF"/>
        <w:spacing w:line="240" w:lineRule="auto"/>
        <w:ind w:left="24"/>
        <w:jc w:val="center"/>
        <w:rPr>
          <w:rFonts w:asciiTheme="majorBidi" w:hAnsiTheme="majorBidi" w:cstheme="majorBidi"/>
          <w:b/>
          <w:bCs/>
          <w:spacing w:val="-16"/>
          <w:sz w:val="28"/>
          <w:szCs w:val="28"/>
          <w:lang w:val="en-US"/>
        </w:rPr>
      </w:pPr>
      <w:r w:rsidRPr="0006332E">
        <w:rPr>
          <w:rFonts w:asciiTheme="majorBidi" w:hAnsiTheme="majorBidi" w:cstheme="majorBidi"/>
          <w:b/>
          <w:bCs/>
          <w:spacing w:val="-16"/>
          <w:sz w:val="28"/>
          <w:szCs w:val="28"/>
        </w:rPr>
        <w:t>Интернет</w:t>
      </w:r>
      <w:r w:rsidRPr="0006332E">
        <w:rPr>
          <w:rFonts w:asciiTheme="majorBidi" w:hAnsiTheme="majorBidi" w:cstheme="majorBidi"/>
          <w:b/>
          <w:bCs/>
          <w:spacing w:val="-16"/>
          <w:sz w:val="28"/>
          <w:szCs w:val="28"/>
          <w:lang w:val="en-US"/>
        </w:rPr>
        <w:t>-</w:t>
      </w:r>
      <w:r w:rsidRPr="0006332E">
        <w:rPr>
          <w:rFonts w:asciiTheme="majorBidi" w:hAnsiTheme="majorBidi" w:cstheme="majorBidi"/>
          <w:b/>
          <w:bCs/>
          <w:spacing w:val="-16"/>
          <w:sz w:val="28"/>
          <w:szCs w:val="28"/>
        </w:rPr>
        <w:t>ресурсы</w:t>
      </w:r>
      <w:r w:rsidRPr="0006332E">
        <w:rPr>
          <w:rFonts w:asciiTheme="majorBidi" w:hAnsiTheme="majorBidi" w:cstheme="majorBidi"/>
          <w:b/>
          <w:bCs/>
          <w:spacing w:val="-16"/>
          <w:sz w:val="28"/>
          <w:szCs w:val="28"/>
          <w:lang w:val="en-US"/>
        </w:rPr>
        <w:t>:</w:t>
      </w:r>
    </w:p>
    <w:p w:rsidR="00E3165A" w:rsidRPr="0006332E" w:rsidRDefault="0006332E" w:rsidP="00E3165A">
      <w:pPr>
        <w:rPr>
          <w:rFonts w:asciiTheme="majorBidi" w:hAnsiTheme="majorBidi" w:cstheme="majorBidi"/>
          <w:sz w:val="28"/>
          <w:szCs w:val="28"/>
          <w:lang w:val="en-US"/>
        </w:rPr>
      </w:pPr>
      <w:hyperlink r:id="rId5" w:history="1">
        <w:r w:rsidR="00E3165A" w:rsidRPr="0006332E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http://school-collection.edu.ru/</w:t>
        </w:r>
      </w:hyperlink>
    </w:p>
    <w:p w:rsidR="00E3165A" w:rsidRPr="0006332E" w:rsidRDefault="0006332E" w:rsidP="00E3165A">
      <w:pPr>
        <w:rPr>
          <w:rFonts w:asciiTheme="majorBidi" w:hAnsiTheme="majorBidi" w:cstheme="majorBidi"/>
          <w:sz w:val="28"/>
          <w:szCs w:val="28"/>
          <w:lang w:val="en-US"/>
        </w:rPr>
      </w:pPr>
      <w:hyperlink r:id="rId6" w:history="1">
        <w:r w:rsidR="00E3165A" w:rsidRPr="0006332E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http://pedsovet.org/</w:t>
        </w:r>
      </w:hyperlink>
    </w:p>
    <w:p w:rsidR="00E3165A" w:rsidRPr="0006332E" w:rsidRDefault="0006332E" w:rsidP="00E3165A">
      <w:pPr>
        <w:rPr>
          <w:rFonts w:asciiTheme="majorBidi" w:hAnsiTheme="majorBidi" w:cstheme="majorBidi"/>
          <w:sz w:val="28"/>
          <w:szCs w:val="28"/>
          <w:lang w:val="en-US"/>
        </w:rPr>
      </w:pPr>
      <w:hyperlink r:id="rId7" w:history="1">
        <w:r w:rsidR="00E3165A" w:rsidRPr="0006332E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http://www.uroki.net/</w:t>
        </w:r>
      </w:hyperlink>
    </w:p>
    <w:p w:rsidR="00E3165A" w:rsidRPr="0006332E" w:rsidRDefault="0006332E" w:rsidP="00E3165A">
      <w:pPr>
        <w:rPr>
          <w:rFonts w:asciiTheme="majorBidi" w:hAnsiTheme="majorBidi" w:cstheme="majorBidi"/>
          <w:sz w:val="28"/>
          <w:szCs w:val="28"/>
          <w:lang w:val="en-US"/>
        </w:rPr>
      </w:pPr>
      <w:hyperlink r:id="rId8" w:history="1">
        <w:r w:rsidR="00E3165A" w:rsidRPr="0006332E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http://www.deutschlern.net/</w:t>
        </w:r>
      </w:hyperlink>
    </w:p>
    <w:p w:rsidR="00E3165A" w:rsidRPr="0006332E" w:rsidRDefault="0006332E" w:rsidP="00E3165A">
      <w:pPr>
        <w:rPr>
          <w:rFonts w:asciiTheme="majorBidi" w:hAnsiTheme="majorBidi" w:cstheme="majorBidi"/>
          <w:sz w:val="28"/>
          <w:szCs w:val="28"/>
        </w:rPr>
      </w:pPr>
      <w:hyperlink r:id="rId9" w:history="1">
        <w:r w:rsidRPr="00E879C8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http://www.juma.de/</w:t>
        </w:r>
      </w:hyperlink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205C05" w:rsidRPr="0006332E" w:rsidRDefault="00205C05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205C05" w:rsidRPr="0006332E" w:rsidSect="001C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65A"/>
    <w:rsid w:val="0006332E"/>
    <w:rsid w:val="00205C05"/>
    <w:rsid w:val="00E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lern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sovet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ma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2016-09-27T16:59:00Z</dcterms:created>
  <dcterms:modified xsi:type="dcterms:W3CDTF">2016-09-29T11:01:00Z</dcterms:modified>
</cp:coreProperties>
</file>